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01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051560" cy="7868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yber root - transparent 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7868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right"/>
            </w:pPr>
            <w:r>
              <w:rPr>
                <w:rFonts w:ascii="Calibri" w:hAnsi="Calibri" w:eastAsia="Calibri"/>
                <w:b/>
                <w:color w:val="0A2540"/>
                <w:sz w:val="28"/>
              </w:rPr>
              <w:t>Cyber Essentials Readiness Checklist</w:t>
            </w:r>
          </w:p>
          <w:p>
            <w:pPr>
              <w:jc w:val="right"/>
            </w:pPr>
            <w:r>
              <w:rPr>
                <w:rFonts w:ascii="Calibri" w:hAnsi="Calibri" w:eastAsia="Calibri"/>
                <w:b w:val="0"/>
                <w:color w:val="5A6A7A"/>
                <w:sz w:val="18"/>
              </w:rPr>
              <w:t>NCSC Requirements v3.3 (Danzell), from April 2026</w:t>
            </w:r>
          </w:p>
          <w:p>
            <w:pPr>
              <w:jc w:val="right"/>
            </w:pPr>
            <w:r>
              <w:rPr>
                <w:rFonts w:ascii="Calibri" w:hAnsi="Calibri" w:eastAsia="Calibri"/>
                <w:b w:val="0"/>
                <w:color w:val="5A6A7A"/>
                <w:sz w:val="18"/>
              </w:rPr>
              <w:t>Free from Cyber Root, IASME licensed Certification Body, Leicester</w:t>
            </w:r>
          </w:p>
        </w:tc>
      </w:tr>
    </w:tbl>
    <w:p>
      <w:pPr>
        <w:spacing w:after="40" w:before="0" w:line="276" w:lineRule="auto"/>
      </w:pPr>
      <w:r>
        <w:rPr>
          <w:rFonts w:ascii="Calibri" w:hAnsi="Calibri" w:eastAsia="Calibri"/>
          <w:b w:val="0"/>
          <w:color w:val="0A2540"/>
          <w:sz w:val="8"/>
        </w:rPr>
      </w:r>
    </w:p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rPr>
          <w:trHeight w:val="60" w:hRule="exact"/>
        </w:trPr>
        <w:tc>
          <w:tcPr>
            <w:tcW w:type="dxa" w:w="10426"/>
            <w:shd w:fill="006CAC" w:val="clear"/>
          </w:tcPr>
          <w:p>
            <w:r/>
          </w:p>
        </w:tc>
      </w:tr>
    </w:tbl>
    <w:p>
      <w:pPr>
        <w:spacing w:after="160" w:before="0" w:line="276" w:lineRule="auto"/>
      </w:pPr>
      <w:r>
        <w:rPr>
          <w:rFonts w:ascii="Calibri" w:hAnsi="Calibri" w:eastAsia="Calibri"/>
          <w:b w:val="0"/>
          <w:color w:val="0A2540"/>
          <w:sz w:val="20"/>
        </w:rPr>
        <w:t>Tick what you already have in place. This is a short readiness check for small and medium organisations. It is not a substitute for the official IASME self assessment. Prioritise the automatic fail items below.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FF4E6" w:val="clear"/>
          </w:tcPr>
          <w:p>
            <w:r>
              <w:rPr>
                <w:rFonts w:ascii="Calibri" w:hAnsi="Calibri" w:eastAsia="Calibri"/>
                <w:b/>
                <w:color w:val="CC5500"/>
                <w:sz w:val="20"/>
              </w:rPr>
              <w:t>Automatic fail under v3.3 / Danzell. Fix these first.</w:t>
            </w:r>
          </w:p>
          <w:p>
            <w:r>
              <w:rPr>
                <w:rFonts w:ascii="Calibri" w:hAnsi="Calibri" w:eastAsia="Calibri"/>
                <w:b w:val="0"/>
                <w:color w:val="6B3A00"/>
                <w:sz w:val="18"/>
              </w:rPr>
              <w:t>MFA is not turned on for a cloud service where it is available (free or paid).</w:t>
              <w:br/>
              <w:t>Critical or high risk security updates are not applied within 14 days of release.</w:t>
            </w:r>
          </w:p>
        </w:tc>
      </w:tr>
    </w:tbl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0. Scope (start here)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All cloud services you use are in scope. Under v3.3, cloud cannot be excluded.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Work devices are listed: PCs, laptops, servers, tablets and phones used for work.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Any exclusions are written down, with how they are kept separate from in scope systems.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 director or board member will sign the declaration.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1. Firewalls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 firewall or router firewall sits between your network and the internet.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Default admin passwords on routers and firewalls have been changed.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Admin pages are not open to the public internet.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Inbound access is blocked by default. Only needed services are allowed.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2. Secure configuration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Unused accounts are removed or disabled.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Default passwords on devices and apps have been changed.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Unnecessary software and services are removed or turned off.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Devices lock automatically with a password, PIN or biometrics.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3. Security update management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Operating systems and firmware are still supported (not end of life).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Applications in use are supported and licensed.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Updates are automatic where practical, or someone manages them.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Critical and high risk updates are installed within 14 days. Missing this is an automatic fail.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4. User access control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Each person has their own account. No shared day to day logins.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Admin accounts are separate and not used for email or browsing.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Accounts are disabled when people leave.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MFA is on for every cloud service that offers it. Missing this is an automatic fail.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Passwords meet scheme rules, for example 8 or more characters when MFA is used.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color w:val="006CAC"/>
          <w:sz w:val="22"/>
        </w:rPr>
        <w:t>5. Malware protection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Anti malware is active on work computers, or application allow listing is used.</w:t>
      </w:r>
    </w:p>
    <w:p>
      <w:pPr>
        <w:spacing w:after="60" w:before="20" w:line="288" w:lineRule="auto"/>
        <w:ind w:left="113"/>
      </w:pPr>
      <w:r>
        <w:rPr>
          <w:rFonts w:ascii="Calibri" w:hAnsi="Calibri" w:eastAsia="Calibri"/>
          <w:b w:val="0"/>
          <w:color w:val="0A2540"/>
          <w:sz w:val="20"/>
        </w:rPr>
        <w:t>☐  Protection stays up to date and users cannot easily switch it off.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color w:val="0A254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8F4FB" w:val="clear"/>
          </w:tcPr>
          <w:p>
            <w:r>
              <w:rPr>
                <w:rFonts w:ascii="Calibri" w:hAnsi="Calibri" w:eastAsia="Calibri"/>
                <w:b/>
                <w:color w:val="0A2540"/>
                <w:sz w:val="20"/>
              </w:rPr>
              <w:t>Need help closing the gaps?</w:t>
            </w:r>
          </w:p>
          <w:p>
            <w:r>
              <w:rPr>
                <w:rFonts w:ascii="Calibri" w:hAnsi="Calibri" w:eastAsia="Calibri"/>
                <w:b w:val="0"/>
                <w:color w:val="0A2540"/>
                <w:sz w:val="18"/>
              </w:rPr>
              <w:t>Cyber Root is an IASME licensed Cyber Essentials Certification Body based in Leicester. We help with readiness and certification for Cyber Essentials and Cyber Essentials Plus.</w:t>
              <w:br/>
              <w:br/>
              <w:t>cyberroot.co.uk    info@cyberroot.co.uk    +44 7888 007 527</w:t>
              <w:br/>
              <w:t>2 to 4 Home Farm Square, Leicester, LE4 0RU</w:t>
            </w:r>
          </w:p>
        </w:tc>
      </w:tr>
    </w:tbl>
    <w:p>
      <w:pPr>
        <w:spacing w:after="80" w:before="200" w:line="276" w:lineRule="auto"/>
      </w:pPr>
      <w:r>
        <w:rPr>
          <w:rFonts w:ascii="Calibri" w:hAnsi="Calibri" w:eastAsia="Calibri"/>
          <w:b w:val="0"/>
          <w:color w:val="5A6A7A"/>
          <w:sz w:val="16"/>
        </w:rPr>
        <w:t>Guidance only. Official requirements: NCSC Cyber Essentials Requirements for IT Infrastructure v3.3 and the IASME Danzell question set. Rules at the time of assessment apply. Cyber Root Ltd, cyberroot.co.uk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